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Technology Lesson Plan</w:t>
      </w:r>
    </w:p>
    <w:p w:rsidR="00000000" w:rsidDel="00000000" w:rsidP="00000000" w:rsidRDefault="00000000" w:rsidRPr="00000000">
      <w:pPr>
        <w:ind w:left="0" w:firstLine="0"/>
        <w:contextualSpacing w:val="0"/>
      </w:pPr>
      <w:r w:rsidDel="00000000" w:rsidR="00000000" w:rsidRPr="00000000">
        <w:rPr>
          <w:sz w:val="24"/>
          <w:szCs w:val="24"/>
          <w:rtl w:val="0"/>
        </w:rPr>
        <w:t xml:space="preserve">Population Growth</w:t>
      </w:r>
    </w:p>
    <w:p w:rsidR="00000000" w:rsidDel="00000000" w:rsidP="00000000" w:rsidRDefault="00000000" w:rsidRPr="00000000">
      <w:pPr>
        <w:ind w:left="0" w:firstLine="0"/>
        <w:contextualSpacing w:val="0"/>
      </w:pPr>
      <w:r w:rsidDel="00000000" w:rsidR="00000000" w:rsidRPr="00000000">
        <w:rPr>
          <w:sz w:val="24"/>
          <w:szCs w:val="24"/>
          <w:rtl w:val="0"/>
        </w:rPr>
        <w:t xml:space="preserve">Grade 7</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Objectives</w:t>
      </w:r>
      <w:r w:rsidDel="00000000" w:rsidR="00000000" w:rsidRPr="00000000">
        <w:rPr>
          <w:b w:val="1"/>
          <w:sz w:val="24"/>
          <w:szCs w:val="24"/>
          <w:vertAlign w:val="baseline"/>
          <w:rtl w:val="0"/>
        </w:rPr>
        <w:t xml:space="preserve">: </w:t>
      </w:r>
    </w:p>
    <w:p w:rsidR="00000000" w:rsidDel="00000000" w:rsidP="00000000" w:rsidRDefault="00000000" w:rsidRPr="00000000">
      <w:pPr>
        <w:widowControl w:val="0"/>
        <w:contextualSpacing w:val="0"/>
      </w:pPr>
      <w:r w:rsidDel="00000000" w:rsidR="00000000" w:rsidRPr="00000000">
        <w:rPr>
          <w:color w:val="222222"/>
          <w:sz w:val="24"/>
          <w:szCs w:val="24"/>
          <w:rtl w:val="0"/>
        </w:rPr>
        <w:t xml:space="preserve">In this activity, Students will use iSENSE to view the data taken from the Population Reference Bureau at:  </w:t>
      </w:r>
      <w:hyperlink r:id="rId5">
        <w:r w:rsidDel="00000000" w:rsidR="00000000" w:rsidRPr="00000000">
          <w:rPr>
            <w:color w:val="1155cc"/>
            <w:sz w:val="24"/>
            <w:szCs w:val="24"/>
            <w:u w:val="single"/>
            <w:rtl w:val="0"/>
          </w:rPr>
          <w:t xml:space="preserve">http://www.prb.org</w:t>
        </w:r>
      </w:hyperlink>
      <w:r w:rsidDel="00000000" w:rsidR="00000000" w:rsidRPr="00000000">
        <w:rPr>
          <w:color w:val="222222"/>
          <w:sz w:val="24"/>
          <w:szCs w:val="24"/>
          <w:rtl w:val="0"/>
        </w:rPr>
        <w:t xml:space="preserve">.   Students will examine </w:t>
      </w:r>
      <w:r w:rsidDel="00000000" w:rsidR="00000000" w:rsidRPr="00000000">
        <w:rPr>
          <w:sz w:val="24"/>
          <w:szCs w:val="24"/>
          <w:rtl w:val="0"/>
        </w:rPr>
        <w:t xml:space="preserve">at the data use it to discover which countries had the highest and lowest population in the year 2015 and projected growth for the year 2050.  Compare the data sets from both years to find the answers to the questions about population growth.</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vertAlign w:val="baseline"/>
          <w:rtl w:val="0"/>
        </w:rPr>
        <w:t xml:space="preserve">Essential Questions: </w:t>
      </w:r>
      <w:r w:rsidDel="00000000" w:rsidR="00000000" w:rsidRPr="00000000">
        <w:rPr>
          <w:sz w:val="24"/>
          <w:szCs w:val="24"/>
          <w:vertAlign w:val="baseline"/>
          <w:rtl w:val="0"/>
        </w:rPr>
        <w:t xml:space="preserve">How is </w:t>
      </w:r>
      <w:r w:rsidDel="00000000" w:rsidR="00000000" w:rsidRPr="00000000">
        <w:rPr>
          <w:sz w:val="24"/>
          <w:szCs w:val="24"/>
          <w:rtl w:val="0"/>
        </w:rPr>
        <w:t xml:space="preserve">using the correct chart</w:t>
      </w:r>
      <w:r w:rsidDel="00000000" w:rsidR="00000000" w:rsidRPr="00000000">
        <w:rPr>
          <w:sz w:val="24"/>
          <w:szCs w:val="24"/>
          <w:vertAlign w:val="baseline"/>
          <w:rtl w:val="0"/>
        </w:rPr>
        <w:t xml:space="preserve"> important in deciding which way data is best represented?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8640.0" w:type="dxa"/>
        <w:jc w:val="left"/>
        <w:tblLayout w:type="fixed"/>
        <w:tblLook w:val="0600"/>
      </w:tblPr>
      <w:tblGrid>
        <w:gridCol w:w="8640"/>
        <w:tblGridChange w:id="0">
          <w:tblGrid>
            <w:gridCol w:w="8640"/>
          </w:tblGrid>
        </w:tblGridChange>
      </w:tblGrid>
      <w:tr>
        <w:tc>
          <w:tcPr>
            <w:tcMar>
              <w:top w:w="40.0" w:type="dxa"/>
              <w:left w:w="0.0" w:type="dxa"/>
              <w:bottom w:w="40.0" w:type="dxa"/>
              <w:right w:w="0.0" w:type="dxa"/>
            </w:tcMar>
          </w:tcPr>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b w:val="1"/>
                <w:sz w:val="26"/>
                <w:szCs w:val="26"/>
                <w:rtl w:val="0"/>
              </w:rPr>
              <w:t xml:space="preserve">Massachusetts Technology Literacy Grades 6-8</w:t>
            </w:r>
          </w:p>
        </w:tc>
      </w:tr>
    </w:tbl>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Computer Proficiency</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Standard 1. Demonstrate proficiency in the use of computers and applications, as well as an understanding of the concepts underlying hardware, software, and connectivity.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Spreadsheets</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G6-8: 1.16 Distinguish among different types of charts and graphs, and choose the most appropriate type to represent given data.</w:t>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G6-8: 1.17 Apply advanced formatting features to customize tables, charts, and graphs.</w:t>
      </w:r>
      <w:r w:rsidDel="00000000" w:rsidR="00000000" w:rsidRPr="00000000">
        <w:rPr>
          <w:rtl w:val="0"/>
        </w:rPr>
      </w:r>
    </w:p>
    <w:tbl>
      <w:tblPr>
        <w:tblStyle w:val="Table2"/>
        <w:bidi w:val="0"/>
        <w:tblW w:w="8640.0" w:type="dxa"/>
        <w:jc w:val="left"/>
        <w:tblLayout w:type="fixed"/>
        <w:tblLook w:val="0600"/>
      </w:tblPr>
      <w:tblGrid>
        <w:gridCol w:w="8640"/>
        <w:tblGridChange w:id="0">
          <w:tblGrid>
            <w:gridCol w:w="8640"/>
          </w:tblGrid>
        </w:tblGridChange>
      </w:tblGrid>
      <w:tr>
        <w:tc>
          <w:tcPr>
            <w:tcMar>
              <w:top w:w="80.0" w:type="dxa"/>
              <w:left w:w="680.0" w:type="dxa"/>
              <w:bottom w:w="80.0" w:type="dxa"/>
              <w:right w:w="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Research, Problem Solving &amp; Communication</w:t>
      </w:r>
      <w:r w:rsidDel="00000000" w:rsidR="00000000" w:rsidRPr="00000000">
        <w:rPr>
          <w:rtl w:val="0"/>
        </w:rPr>
      </w:r>
    </w:p>
    <w:p w:rsidR="00000000" w:rsidDel="00000000" w:rsidP="00000000" w:rsidRDefault="00000000" w:rsidRPr="00000000">
      <w:pPr>
        <w:spacing w:line="294.62760000000003" w:lineRule="auto"/>
        <w:contextualSpacing w:val="0"/>
      </w:pPr>
      <w:r w:rsidDel="00000000" w:rsidR="00000000" w:rsidRPr="00000000">
        <w:rPr>
          <w:sz w:val="24"/>
          <w:szCs w:val="24"/>
          <w:rtl w:val="0"/>
        </w:rPr>
        <w:t xml:space="preserve">Standard 3. Demonstrate the ability to use technology for research, critical thinking, problem solving, decision making, communication, collaboration, creativity, and innovation. Research (Gathering and Using Information)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sz w:val="22"/>
          <w:szCs w:val="22"/>
          <w:rtl w:val="0"/>
        </w:rPr>
        <w:t xml:space="preserve">Problem Solving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color w:val="333333"/>
          <w:highlight w:val="white"/>
          <w:rtl w:val="0"/>
        </w:rPr>
        <w:t xml:space="preserve">G6-8: 3.5 Use and modify databases and spreadsheets to analyze data and propose solutions.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vertAlign w:val="baseline"/>
          <w:rtl w:val="0"/>
        </w:rPr>
        <w:t xml:space="preserve">Behavioral objectives/learning outcomes for students: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vertAlign w:val="baseline"/>
          <w:rtl w:val="0"/>
        </w:rPr>
        <w:t xml:space="preserve">SWBA:  </w:t>
      </w:r>
      <w:r w:rsidDel="00000000" w:rsidR="00000000" w:rsidRPr="00000000">
        <w:rPr>
          <w:rtl w:val="0"/>
        </w:rPr>
      </w:r>
    </w:p>
    <w:p w:rsidR="00000000" w:rsidDel="00000000" w:rsidP="00000000" w:rsidRDefault="00000000" w:rsidRPr="00000000">
      <w:pPr>
        <w:numPr>
          <w:ilvl w:val="0"/>
          <w:numId w:val="2"/>
        </w:numPr>
        <w:ind w:left="108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Name and describe various </w:t>
      </w:r>
      <w:r w:rsidDel="00000000" w:rsidR="00000000" w:rsidRPr="00000000">
        <w:rPr>
          <w:sz w:val="24"/>
          <w:szCs w:val="24"/>
          <w:rtl w:val="0"/>
        </w:rPr>
        <w:t xml:space="preserve">type of charts</w:t>
      </w:r>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108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Collect, sort and organize data collected in </w:t>
      </w:r>
      <w:r w:rsidDel="00000000" w:rsidR="00000000" w:rsidRPr="00000000">
        <w:rPr>
          <w:sz w:val="24"/>
          <w:szCs w:val="24"/>
          <w:rtl w:val="0"/>
        </w:rPr>
        <w:t xml:space="preserve">iSense</w:t>
      </w:r>
      <w:r w:rsidDel="00000000" w:rsidR="00000000" w:rsidRPr="00000000">
        <w:rPr>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2"/>
        </w:numPr>
        <w:ind w:left="1080" w:hanging="360"/>
        <w:rPr>
          <w:rFonts w:ascii="Times New Roman" w:cs="Times New Roman" w:eastAsia="Times New Roman" w:hAnsi="Times New Roman"/>
          <w:b w:val="0"/>
          <w:sz w:val="24"/>
          <w:szCs w:val="24"/>
        </w:rPr>
      </w:pPr>
      <w:r w:rsidDel="00000000" w:rsidR="00000000" w:rsidRPr="00000000">
        <w:rPr>
          <w:sz w:val="24"/>
          <w:szCs w:val="24"/>
          <w:rtl w:val="0"/>
        </w:rPr>
        <w:t xml:space="preserve">Compare two charts and measure the amount of growth</w:t>
      </w:r>
    </w:p>
    <w:p w:rsidR="00000000" w:rsidDel="00000000" w:rsidP="00000000" w:rsidRDefault="00000000" w:rsidRPr="00000000">
      <w:pPr>
        <w:numPr>
          <w:ilvl w:val="0"/>
          <w:numId w:val="2"/>
        </w:numPr>
        <w:ind w:left="1080" w:hanging="360"/>
        <w:rPr>
          <w:rFonts w:ascii="Times New Roman" w:cs="Times New Roman" w:eastAsia="Times New Roman" w:hAnsi="Times New Roman"/>
          <w:b w:val="0"/>
          <w:sz w:val="24"/>
          <w:szCs w:val="24"/>
        </w:rPr>
      </w:pPr>
      <w:r w:rsidDel="00000000" w:rsidR="00000000" w:rsidRPr="00000000">
        <w:rPr>
          <w:sz w:val="24"/>
          <w:szCs w:val="24"/>
          <w:rtl w:val="0"/>
        </w:rPr>
        <w:t xml:space="preserve">Determine which country had the largest and least growth.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Students will be introduced to the iSense projects on the SmartBoard.  They will receive an overview of the various functions contained and will be guided through this introductory lesson on using iSense.  Students will complete a Data Exploration Activity Worksheet.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vertAlign w:val="baseline"/>
          <w:rtl w:val="0"/>
        </w:rPr>
        <w:t xml:space="preserve">Assessment: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A c</w:t>
      </w:r>
      <w:r w:rsidDel="00000000" w:rsidR="00000000" w:rsidRPr="00000000">
        <w:rPr>
          <w:sz w:val="24"/>
          <w:szCs w:val="24"/>
          <w:vertAlign w:val="baseline"/>
          <w:rtl w:val="0"/>
        </w:rPr>
        <w:t xml:space="preserve">ompleted </w:t>
      </w:r>
      <w:r w:rsidDel="00000000" w:rsidR="00000000" w:rsidRPr="00000000">
        <w:rPr>
          <w:sz w:val="24"/>
          <w:szCs w:val="24"/>
          <w:rtl w:val="0"/>
        </w:rPr>
        <w:t xml:space="preserve">Data Exploration Activity Worksheet will serve as the assessment for this lesson.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vertAlign w:val="baseline"/>
          <w:rtl w:val="0"/>
        </w:rPr>
        <w:t xml:space="preserve">Adaptations and Modifications: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 xml:space="preserve">For students who have defined cognitive deficiencies this lesson can be adjusted to include:</w:t>
      </w: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4"/>
          <w:szCs w:val="24"/>
        </w:rPr>
      </w:pPr>
      <w:r w:rsidDel="00000000" w:rsidR="00000000" w:rsidRPr="00000000">
        <w:rPr>
          <w:sz w:val="24"/>
          <w:szCs w:val="24"/>
          <w:rtl w:val="0"/>
        </w:rPr>
        <w:t xml:space="preserve">Data Exploration Activity Worksheets </w:t>
      </w:r>
      <w:r w:rsidDel="00000000" w:rsidR="00000000" w:rsidRPr="00000000">
        <w:rPr>
          <w:sz w:val="24"/>
          <w:szCs w:val="24"/>
          <w:vertAlign w:val="baseline"/>
          <w:rtl w:val="0"/>
        </w:rPr>
        <w:t xml:space="preserve">can be done in partners or small groups</w:t>
      </w: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Utilization of a scribe if included in IEP</w:t>
      </w:r>
      <w:r w:rsidDel="00000000" w:rsidR="00000000" w:rsidRPr="00000000">
        <w:rPr>
          <w:rtl w:val="0"/>
        </w:rPr>
      </w:r>
    </w:p>
    <w:p w:rsidR="00000000" w:rsidDel="00000000" w:rsidP="00000000" w:rsidRDefault="00000000" w:rsidRPr="00000000">
      <w:pPr>
        <w:numPr>
          <w:ilvl w:val="0"/>
          <w:numId w:val="1"/>
        </w:numPr>
        <w:ind w:left="360" w:hanging="360"/>
        <w:rPr>
          <w:rFonts w:ascii="Times New Roman" w:cs="Times New Roman" w:eastAsia="Times New Roman" w:hAnsi="Times New Roman"/>
          <w:b w:val="0"/>
          <w:sz w:val="24"/>
          <w:szCs w:val="24"/>
        </w:rPr>
      </w:pPr>
      <w:r w:rsidDel="00000000" w:rsidR="00000000" w:rsidRPr="00000000">
        <w:rPr>
          <w:sz w:val="24"/>
          <w:szCs w:val="24"/>
          <w:vertAlign w:val="baseline"/>
          <w:rtl w:val="0"/>
        </w:rPr>
        <w:t xml:space="preserve">Additional time to complete task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1440" w:before="0" w:line="240" w:lineRule="auto"/>
      <w:contextualSpacing w:val="0"/>
      <w:jc w:val="right"/>
    </w:pPr>
    <w:r w:rsidDel="00000000" w:rsidR="00000000" w:rsidRPr="00000000">
      <w:rPr>
        <w:rtl w:val="0"/>
      </w:rPr>
      <w:t xml:space="preserve">Jeffrey</w:t>
    </w:r>
    <w:r w:rsidDel="00000000" w:rsidR="00000000" w:rsidRPr="00000000">
      <w:rPr>
        <w:rFonts w:ascii="Times New Roman" w:cs="Times New Roman" w:eastAsia="Times New Roman" w:hAnsi="Times New Roman"/>
        <w:b w:val="0"/>
        <w:sz w:val="20"/>
        <w:szCs w:val="20"/>
        <w:vertAlign w:val="baseline"/>
        <w:rtl w:val="0"/>
      </w:rPr>
      <w:t xml:space="preserve"> </w:t>
    </w:r>
    <w:fldSimple w:instr="PAGE" w:fldLock="0" w:dirty="0">
      <w:r w:rsidDel="00000000" w:rsidR="00000000" w:rsidRPr="00000000">
        <w:rPr>
          <w:rFonts w:ascii="Times New Roman" w:cs="Times New Roman" w:eastAsia="Times New Roman" w:hAnsi="Times New Roman"/>
          <w:b w:val="0"/>
          <w:sz w:val="20"/>
          <w:szCs w:val="20"/>
          <w:vertAlign w:val="baselin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480" w:lineRule="auto"/>
    </w:pPr>
    <w:rPr>
      <w:rFonts w:ascii="Times New Roman" w:cs="Times New Roman" w:eastAsia="Times New Roman" w:hAnsi="Times New Roman"/>
      <w:b w:val="0"/>
      <w:sz w:val="24"/>
      <w:szCs w:val="24"/>
      <w:vertAlign w:val="baselin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4"/>
      <w:szCs w:val="24"/>
      <w:u w:val="singl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rb.org" TargetMode="External"/><Relationship Id="rId6" Type="http://schemas.openxmlformats.org/officeDocument/2006/relationships/footer" Target="footer1.xml"/></Relationships>
</file>